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C78" w14:textId="525EA4FF" w:rsidR="00A64D16" w:rsidRDefault="00A64D16" w:rsidP="00A64D16">
      <w:r>
        <w:t xml:space="preserve">Pytanie z dnia </w:t>
      </w:r>
      <w:r w:rsidR="00E3384C">
        <w:t>31</w:t>
      </w:r>
      <w:r>
        <w:t xml:space="preserve"> lipca 2023 r.:</w:t>
      </w:r>
    </w:p>
    <w:p w14:paraId="10F005A7" w14:textId="77777777" w:rsidR="00C86F1B" w:rsidRDefault="00C86F1B" w:rsidP="005B7B91">
      <w:pPr>
        <w:rPr>
          <w:rFonts w:ascii="Arial" w:hAnsi="Arial" w:cs="Arial"/>
          <w:sz w:val="20"/>
          <w:szCs w:val="20"/>
        </w:rPr>
      </w:pPr>
    </w:p>
    <w:p w14:paraId="14719387" w14:textId="3A0B419E" w:rsidR="00014C92" w:rsidRDefault="003A0873" w:rsidP="00AA3D4C">
      <w:pPr>
        <w:jc w:val="both"/>
      </w:pPr>
      <w:r>
        <w:t>S</w:t>
      </w:r>
      <w:r w:rsidRPr="003A0873">
        <w:t>pecyfikacja warunków przetargu nie precyzuje co dzieje się z wpłaconym wadium w przypadku, gdy uprawniony podmiot skorzysta z prawa pierwokupu. Rozumiem, że w takiej sytuacji wadium zostaje zwrócone? W jakim terminie, w takiej sytuacji, zwracane jest wadium?</w:t>
      </w:r>
    </w:p>
    <w:sectPr w:rsidR="0001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16"/>
    <w:rsid w:val="00014C92"/>
    <w:rsid w:val="003A0873"/>
    <w:rsid w:val="005B7B91"/>
    <w:rsid w:val="00880B3B"/>
    <w:rsid w:val="00A64D16"/>
    <w:rsid w:val="00AA3D4C"/>
    <w:rsid w:val="00AD7360"/>
    <w:rsid w:val="00C86F1B"/>
    <w:rsid w:val="00E3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A52E"/>
  <w15:chartTrackingRefBased/>
  <w15:docId w15:val="{83EF685E-2AB5-435C-98F7-F67C72BA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Kamila Zalewska</cp:lastModifiedBy>
  <cp:revision>8</cp:revision>
  <dcterms:created xsi:type="dcterms:W3CDTF">2023-07-20T09:54:00Z</dcterms:created>
  <dcterms:modified xsi:type="dcterms:W3CDTF">2023-08-02T05:26:00Z</dcterms:modified>
</cp:coreProperties>
</file>