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1AE2" w14:textId="4B26C450" w:rsidR="00680D77" w:rsidRDefault="00680D77" w:rsidP="00680D77">
      <w:r>
        <w:t xml:space="preserve">Odpowiedź na pytanie z dnia </w:t>
      </w:r>
      <w:r w:rsidR="00CC3134">
        <w:t>31</w:t>
      </w:r>
      <w:r>
        <w:t xml:space="preserve"> lipca 2023 r.:</w:t>
      </w:r>
    </w:p>
    <w:p w14:paraId="6345CB0D" w14:textId="77777777" w:rsidR="00A20AD2" w:rsidRDefault="00A20AD2" w:rsidP="00680D77"/>
    <w:p w14:paraId="3E9C7D86" w14:textId="77777777" w:rsidR="000B6005" w:rsidRDefault="000B6005" w:rsidP="000B6005">
      <w:pPr>
        <w:jc w:val="both"/>
        <w:rPr>
          <w:sz w:val="24"/>
          <w:szCs w:val="24"/>
          <w:lang w:eastAsia="ar-SA"/>
        </w:rPr>
      </w:pPr>
      <w:r>
        <w:t>Zgodnie z postanowieniami Specyfikacji w przypadku wyboru oferty Oferenta wadium zostanie zaliczone na poczet ceny za przedmiot przetargu jako zadatek. W związku z faktem, iż niewykonanie umowy na skutek skorzystania przez podmiot uprawniony z ustawowego prawa pierwokupu nastąpiłoby wskutek okoliczności, za które żadna ze stron nie ponosi odpowiedzialności – w myśli postanowień kodeksu cywilnego – zadatek zostałby wówczas zwrócony Oferentowi w kwocie równej wpłaconemu wadium. Stosowny zapis o okolicznościach zwrotu zadatku, w tym termin zwrotu, zostanie zawarty w warunkowej umowie przeniesienia własności nieruchomości. W praktyce termin zwrotu wynosi 15 dni od bezskutecznego upływu terminu przewidzianego na zawarcie ostatecznej umowy przeniesienia własności nieruchomości.</w:t>
      </w:r>
    </w:p>
    <w:p w14:paraId="64B12DA5" w14:textId="65FC0CC9" w:rsidR="00014C92" w:rsidRDefault="00014C92" w:rsidP="008E769E"/>
    <w:sectPr w:rsidR="0001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77"/>
    <w:rsid w:val="00014C92"/>
    <w:rsid w:val="000B6005"/>
    <w:rsid w:val="00680D77"/>
    <w:rsid w:val="008E769E"/>
    <w:rsid w:val="00A20AD2"/>
    <w:rsid w:val="00C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114F"/>
  <w15:chartTrackingRefBased/>
  <w15:docId w15:val="{541FC1AE-EFFA-4457-B73A-0566BA97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Zalewska</dc:creator>
  <cp:keywords/>
  <dc:description/>
  <cp:lastModifiedBy>Kamila Zalewska</cp:lastModifiedBy>
  <cp:revision>5</cp:revision>
  <dcterms:created xsi:type="dcterms:W3CDTF">2023-07-20T09:59:00Z</dcterms:created>
  <dcterms:modified xsi:type="dcterms:W3CDTF">2023-08-02T05:26:00Z</dcterms:modified>
</cp:coreProperties>
</file>