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0D1" w:rsidRPr="000370E6" w:rsidRDefault="000370E6" w:rsidP="00C14DED">
      <w:pPr>
        <w:jc w:val="both"/>
        <w:rPr>
          <w:rFonts w:ascii="Calibri Light" w:hAnsi="Calibri Light" w:cs="Calibri Light"/>
        </w:rPr>
      </w:pPr>
      <w:r w:rsidRPr="000370E6">
        <w:rPr>
          <w:rFonts w:ascii="Calibri Light" w:hAnsi="Calibri Light" w:cs="Calibri Light"/>
        </w:rPr>
        <w:t>Poniżej Zamawiający zamieszcza odpowied</w:t>
      </w:r>
      <w:r w:rsidR="00421CE8">
        <w:rPr>
          <w:rFonts w:ascii="Calibri Light" w:hAnsi="Calibri Light" w:cs="Calibri Light"/>
        </w:rPr>
        <w:t>ź</w:t>
      </w:r>
      <w:r w:rsidRPr="000370E6">
        <w:rPr>
          <w:rFonts w:ascii="Calibri Light" w:hAnsi="Calibri Light" w:cs="Calibri Light"/>
        </w:rPr>
        <w:t xml:space="preserve"> na pytani</w:t>
      </w:r>
      <w:r w:rsidR="00421CE8">
        <w:rPr>
          <w:rFonts w:ascii="Calibri Light" w:hAnsi="Calibri Light" w:cs="Calibri Light"/>
        </w:rPr>
        <w:t>e</w:t>
      </w:r>
      <w:r w:rsidRPr="000370E6">
        <w:rPr>
          <w:rFonts w:ascii="Calibri Light" w:hAnsi="Calibri Light" w:cs="Calibri Light"/>
        </w:rPr>
        <w:t xml:space="preserve"> otrzymane</w:t>
      </w:r>
      <w:r>
        <w:rPr>
          <w:rFonts w:ascii="Calibri Light" w:hAnsi="Calibri Light" w:cs="Calibri Light"/>
        </w:rPr>
        <w:t xml:space="preserve"> od </w:t>
      </w:r>
      <w:r w:rsidR="00365F2C">
        <w:rPr>
          <w:rFonts w:ascii="Calibri Light" w:hAnsi="Calibri Light" w:cs="Calibri Light"/>
        </w:rPr>
        <w:t xml:space="preserve">jednego z </w:t>
      </w:r>
      <w:r>
        <w:rPr>
          <w:rFonts w:ascii="Calibri Light" w:hAnsi="Calibri Light" w:cs="Calibri Light"/>
        </w:rPr>
        <w:t>Oferentów</w:t>
      </w:r>
      <w:r w:rsidR="00365F2C">
        <w:rPr>
          <w:rFonts w:ascii="Calibri Light" w:hAnsi="Calibri Light" w:cs="Calibri Light"/>
        </w:rPr>
        <w:t xml:space="preserve"> w dniu 0</w:t>
      </w:r>
      <w:r w:rsidR="00421CE8">
        <w:rPr>
          <w:rFonts w:ascii="Calibri Light" w:hAnsi="Calibri Light" w:cs="Calibri Light"/>
        </w:rPr>
        <w:t>6</w:t>
      </w:r>
      <w:r w:rsidR="00365F2C">
        <w:rPr>
          <w:rFonts w:ascii="Calibri Light" w:hAnsi="Calibri Light" w:cs="Calibri Light"/>
        </w:rPr>
        <w:t>.02.2019 r.</w:t>
      </w:r>
      <w:r w:rsidRPr="000370E6">
        <w:rPr>
          <w:rFonts w:ascii="Calibri Light" w:hAnsi="Calibri Light" w:cs="Calibri Light"/>
        </w:rPr>
        <w:t>:</w:t>
      </w:r>
    </w:p>
    <w:p w:rsidR="00421CE8" w:rsidRPr="00421CE8" w:rsidRDefault="00421CE8" w:rsidP="00420939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Calibri Light" w:hAnsi="Calibri Light" w:cs="Calibri Light"/>
        </w:rPr>
      </w:pPr>
      <w:r w:rsidRPr="00421CE8">
        <w:rPr>
          <w:rFonts w:ascii="Calibri Light" w:hAnsi="Calibri Light" w:cs="Calibri Light"/>
          <w:szCs w:val="20"/>
        </w:rPr>
        <w:t xml:space="preserve">Zamawiający powinien tak konstruować warunki udziału w postępowaniu o udzielenie zamówienia publicznego, by do udziału w postępowaniu był dopuszczony każdy wykonawca, który obiektywnie rzecz biorąc zdolny jest wykonać przedmiotowe zamówienie. Zapewnienie uczciwej konkurencji oznacza bowiem wyznaczenie takiego poziomu zasobu potencjału, technicznego, kadrowego i doświadczenia, który odnosi się do przedmiotu zamówienia, jego zakresu, nie wykraczając ponad wymagane i niezbędne minimum. Zamawiający nie może stawiać wymagań ponad obiektywnie uzasadnione potrzeby. Dlatego też Zamawiający jest zobowiązany zachować niezbędną równowagę między interesem własnym, polegającym </w:t>
      </w:r>
      <w:r w:rsidR="00942F2E">
        <w:rPr>
          <w:rFonts w:ascii="Calibri Light" w:hAnsi="Calibri Light" w:cs="Calibri Light"/>
          <w:szCs w:val="20"/>
        </w:rPr>
        <w:br/>
      </w:r>
      <w:r w:rsidRPr="00421CE8">
        <w:rPr>
          <w:rFonts w:ascii="Calibri Light" w:hAnsi="Calibri Light" w:cs="Calibri Light"/>
          <w:szCs w:val="20"/>
        </w:rPr>
        <w:t>na uzyskaniu rękojmi należytego wykonania zamówienia, a interesem potencjalnych wykonawców, by wykonawca dający taką rękojmię wykonania zamówienia nie był pozbawiany prawa złożenia oferty. Opisanie warunków udziału w postępowaniu ma niebagatelne znaczenie dla całego postępowania, bowiem częstokroć ma decydujący wpływ na wynik postępowania.</w:t>
      </w:r>
      <w:r w:rsidRPr="00421CE8">
        <w:rPr>
          <w:rFonts w:ascii="Calibri Light" w:hAnsi="Calibri Light" w:cs="Calibri Light"/>
          <w:sz w:val="24"/>
        </w:rPr>
        <w:t xml:space="preserve"> </w:t>
      </w:r>
      <w:r w:rsidRPr="00421CE8">
        <w:rPr>
          <w:rFonts w:ascii="Calibri Light" w:hAnsi="Calibri Light" w:cs="Calibri Light"/>
          <w:szCs w:val="20"/>
        </w:rPr>
        <w:t>W</w:t>
      </w:r>
      <w:r>
        <w:rPr>
          <w:rFonts w:ascii="Calibri Light" w:hAnsi="Calibri Light" w:cs="Calibri Light"/>
          <w:szCs w:val="20"/>
        </w:rPr>
        <w:t> </w:t>
      </w:r>
      <w:r w:rsidRPr="00421CE8">
        <w:rPr>
          <w:rFonts w:ascii="Calibri Light" w:hAnsi="Calibri Light" w:cs="Calibri Light"/>
          <w:szCs w:val="20"/>
        </w:rPr>
        <w:t>powyższym kontekście wprowadzenie limitu czasowego 5 lat w zakresie nabycia doświadczenia wymaganego dla spełnienia warunku określonego w rozdz. VI.1.2.a) SIWZ uznać należy za nieuzasadnione ograniczanie dostępu do zamówienia.</w:t>
      </w:r>
      <w:r w:rsidRPr="00421CE8">
        <w:rPr>
          <w:rFonts w:ascii="Calibri Light" w:hAnsi="Calibri Light" w:cs="Calibri Light"/>
          <w:sz w:val="24"/>
        </w:rPr>
        <w:t xml:space="preserve"> </w:t>
      </w:r>
      <w:r w:rsidRPr="00421CE8">
        <w:rPr>
          <w:rFonts w:ascii="Calibri Light" w:hAnsi="Calibri Light" w:cs="Calibri Light"/>
          <w:szCs w:val="20"/>
        </w:rPr>
        <w:t>Wnosimy o wydłużenie okresu, w którym możliwe było nabycie doświadczenia w zakresie zaprojektowania hali magazynowej</w:t>
      </w:r>
      <w:r w:rsidR="00942F2E">
        <w:rPr>
          <w:rFonts w:ascii="Calibri Light" w:hAnsi="Calibri Light" w:cs="Calibri Light"/>
          <w:szCs w:val="20"/>
        </w:rPr>
        <w:br/>
      </w:r>
      <w:r w:rsidRPr="00421CE8">
        <w:rPr>
          <w:rFonts w:ascii="Calibri Light" w:hAnsi="Calibri Light" w:cs="Calibri Light"/>
          <w:szCs w:val="20"/>
        </w:rPr>
        <w:t xml:space="preserve"> o</w:t>
      </w:r>
      <w:r w:rsidR="00942F2E">
        <w:rPr>
          <w:rFonts w:ascii="Calibri Light" w:hAnsi="Calibri Light" w:cs="Calibri Light"/>
          <w:szCs w:val="20"/>
        </w:rPr>
        <w:t xml:space="preserve"> </w:t>
      </w:r>
      <w:r w:rsidRPr="00421CE8">
        <w:rPr>
          <w:rFonts w:ascii="Calibri Light" w:hAnsi="Calibri Light" w:cs="Calibri Light"/>
          <w:szCs w:val="20"/>
        </w:rPr>
        <w:t>powierzchni co najmniej 5 000 m</w:t>
      </w:r>
      <w:r w:rsidRPr="00942F2E">
        <w:rPr>
          <w:rFonts w:ascii="Calibri Light" w:hAnsi="Calibri Light" w:cs="Calibri Light"/>
          <w:szCs w:val="20"/>
          <w:vertAlign w:val="superscript"/>
        </w:rPr>
        <w:t>2</w:t>
      </w:r>
      <w:r w:rsidRPr="00421CE8">
        <w:rPr>
          <w:rFonts w:ascii="Calibri Light" w:hAnsi="Calibri Light" w:cs="Calibri Light"/>
          <w:szCs w:val="20"/>
        </w:rPr>
        <w:t xml:space="preserve"> oraz zaprojektowania terenu utwardzonego o powierzchni min. 5 000 m</w:t>
      </w:r>
      <w:r w:rsidRPr="00942F2E">
        <w:rPr>
          <w:rFonts w:ascii="Calibri Light" w:hAnsi="Calibri Light" w:cs="Calibri Light"/>
          <w:szCs w:val="20"/>
          <w:vertAlign w:val="superscript"/>
        </w:rPr>
        <w:t>2</w:t>
      </w:r>
      <w:r w:rsidRPr="00421CE8">
        <w:rPr>
          <w:rFonts w:ascii="Calibri Light" w:hAnsi="Calibri Light" w:cs="Calibri Light"/>
          <w:szCs w:val="20"/>
        </w:rPr>
        <w:t>, do 10 lat przed upływem terminu składania ofert. Doświadczenie nabyte w takim okresie będzie całkowicie wystarczające dla uznania, iż posiadający je wykonawca daje rękojmię należytego wykonania zamówienia.</w:t>
      </w:r>
      <w:r w:rsidRPr="00421CE8">
        <w:rPr>
          <w:rFonts w:ascii="Calibri Light" w:hAnsi="Calibri Light" w:cs="Calibri Light"/>
          <w:sz w:val="24"/>
        </w:rPr>
        <w:t xml:space="preserve"> </w:t>
      </w:r>
    </w:p>
    <w:p w:rsidR="000370E6" w:rsidRPr="00421CE8" w:rsidRDefault="006940D1" w:rsidP="00420939">
      <w:pPr>
        <w:pStyle w:val="Akapitzlist"/>
        <w:spacing w:after="120"/>
        <w:contextualSpacing w:val="0"/>
        <w:jc w:val="both"/>
        <w:rPr>
          <w:rFonts w:ascii="Calibri Light" w:hAnsi="Calibri Light" w:cs="Calibri Light"/>
        </w:rPr>
      </w:pPr>
      <w:r w:rsidRPr="00421CE8">
        <w:rPr>
          <w:rFonts w:ascii="Calibri Light" w:hAnsi="Calibri Light" w:cs="Calibri Light"/>
        </w:rPr>
        <w:t>Odpowiedź:</w:t>
      </w:r>
    </w:p>
    <w:p w:rsidR="00421CE8" w:rsidRDefault="009A499F" w:rsidP="00421CE8">
      <w:pPr>
        <w:ind w:left="708"/>
        <w:jc w:val="both"/>
        <w:rPr>
          <w:rFonts w:ascii="Calibri Light" w:hAnsi="Calibri Light" w:cs="Calibri Light"/>
          <w:i/>
        </w:rPr>
      </w:pPr>
      <w:r w:rsidRPr="009A499F">
        <w:rPr>
          <w:rFonts w:ascii="Calibri Light" w:hAnsi="Calibri Light" w:cs="Calibri Light"/>
          <w:i/>
        </w:rPr>
        <w:t>Zamawiający informuje,</w:t>
      </w:r>
      <w:r w:rsidR="00A52EFB">
        <w:rPr>
          <w:rFonts w:ascii="Calibri Light" w:hAnsi="Calibri Light" w:cs="Calibri Light"/>
          <w:i/>
        </w:rPr>
        <w:t xml:space="preserve"> że</w:t>
      </w:r>
      <w:r w:rsidRPr="009A499F">
        <w:rPr>
          <w:rFonts w:ascii="Calibri Light" w:hAnsi="Calibri Light" w:cs="Calibri Light"/>
          <w:i/>
        </w:rPr>
        <w:t xml:space="preserve"> </w:t>
      </w:r>
      <w:r w:rsidR="00D424C2">
        <w:rPr>
          <w:rFonts w:ascii="Calibri Light" w:hAnsi="Calibri Light" w:cs="Calibri Light"/>
          <w:i/>
        </w:rPr>
        <w:t>postępowanie</w:t>
      </w:r>
      <w:r w:rsidR="00421CE8">
        <w:rPr>
          <w:rFonts w:ascii="Calibri Light" w:hAnsi="Calibri Light" w:cs="Calibri Light"/>
          <w:i/>
        </w:rPr>
        <w:t xml:space="preserve"> prowadz</w:t>
      </w:r>
      <w:r w:rsidR="00D424C2">
        <w:rPr>
          <w:rFonts w:ascii="Calibri Light" w:hAnsi="Calibri Light" w:cs="Calibri Light"/>
          <w:i/>
        </w:rPr>
        <w:t>one</w:t>
      </w:r>
      <w:r w:rsidR="00421CE8">
        <w:rPr>
          <w:rFonts w:ascii="Calibri Light" w:hAnsi="Calibri Light" w:cs="Calibri Light"/>
          <w:i/>
        </w:rPr>
        <w:t xml:space="preserve"> jest </w:t>
      </w:r>
      <w:r w:rsidR="00421CE8" w:rsidRPr="00421CE8">
        <w:rPr>
          <w:rFonts w:ascii="Calibri Light" w:hAnsi="Calibri Light" w:cs="Calibri Light"/>
          <w:i/>
        </w:rPr>
        <w:t xml:space="preserve">w trybie przetargu zgodnie </w:t>
      </w:r>
      <w:r w:rsidR="00942F2E">
        <w:rPr>
          <w:rFonts w:ascii="Calibri Light" w:hAnsi="Calibri Light" w:cs="Calibri Light"/>
          <w:i/>
        </w:rPr>
        <w:br/>
      </w:r>
      <w:r w:rsidR="00421CE8" w:rsidRPr="00421CE8">
        <w:rPr>
          <w:rFonts w:ascii="Calibri Light" w:hAnsi="Calibri Light" w:cs="Calibri Light"/>
          <w:i/>
        </w:rPr>
        <w:t xml:space="preserve">z przepisami Kodeksu </w:t>
      </w:r>
      <w:r w:rsidR="00421CE8">
        <w:rPr>
          <w:rFonts w:ascii="Calibri Light" w:hAnsi="Calibri Light" w:cs="Calibri Light"/>
          <w:i/>
        </w:rPr>
        <w:t>C</w:t>
      </w:r>
      <w:r w:rsidR="00421CE8" w:rsidRPr="00421CE8">
        <w:rPr>
          <w:rFonts w:ascii="Calibri Light" w:hAnsi="Calibri Light" w:cs="Calibri Light"/>
          <w:i/>
        </w:rPr>
        <w:t>ywilnego</w:t>
      </w:r>
      <w:r w:rsidR="00421CE8">
        <w:rPr>
          <w:rFonts w:ascii="Calibri Light" w:hAnsi="Calibri Light" w:cs="Calibri Light"/>
          <w:i/>
        </w:rPr>
        <w:t xml:space="preserve"> oraz w oparciu o Warunki Zamówienia. Zamawiający wyraża jednak zgodę na wydłużenie okresu</w:t>
      </w:r>
      <w:r w:rsidR="00F81729">
        <w:rPr>
          <w:rFonts w:ascii="Calibri Light" w:hAnsi="Calibri Light" w:cs="Calibri Light"/>
          <w:i/>
        </w:rPr>
        <w:t xml:space="preserve">, w którym Wykonawca wykaże się doświadczeniem </w:t>
      </w:r>
      <w:r w:rsidR="00421CE8">
        <w:rPr>
          <w:rFonts w:ascii="Calibri Light" w:hAnsi="Calibri Light" w:cs="Calibri Light"/>
          <w:i/>
        </w:rPr>
        <w:t xml:space="preserve"> z 5 lat na 10 lat</w:t>
      </w:r>
      <w:r w:rsidR="00F81729">
        <w:rPr>
          <w:rFonts w:ascii="Calibri Light" w:hAnsi="Calibri Light" w:cs="Calibri Light"/>
          <w:i/>
        </w:rPr>
        <w:t>. W związku z tym zmianie uleg</w:t>
      </w:r>
      <w:r w:rsidR="00A52EFB">
        <w:rPr>
          <w:rFonts w:ascii="Calibri Light" w:hAnsi="Calibri Light" w:cs="Calibri Light"/>
          <w:i/>
        </w:rPr>
        <w:t>ną</w:t>
      </w:r>
      <w:r w:rsidR="00F81729">
        <w:rPr>
          <w:rFonts w:ascii="Calibri Light" w:hAnsi="Calibri Light" w:cs="Calibri Light"/>
          <w:i/>
        </w:rPr>
        <w:t xml:space="preserve"> zapis</w:t>
      </w:r>
      <w:r w:rsidR="00A52EFB">
        <w:rPr>
          <w:rFonts w:ascii="Calibri Light" w:hAnsi="Calibri Light" w:cs="Calibri Light"/>
          <w:i/>
        </w:rPr>
        <w:t>y</w:t>
      </w:r>
      <w:r w:rsidR="00F81729">
        <w:rPr>
          <w:rFonts w:ascii="Calibri Light" w:hAnsi="Calibri Light" w:cs="Calibri Light"/>
          <w:i/>
        </w:rPr>
        <w:t xml:space="preserve"> Warunków Zamówienia w rozdziale VI, pkt. 1 ust. 2 lit. a.</w:t>
      </w:r>
      <w:r w:rsidR="00A52EFB">
        <w:rPr>
          <w:rFonts w:ascii="Calibri Light" w:hAnsi="Calibri Light" w:cs="Calibri Light"/>
          <w:i/>
        </w:rPr>
        <w:t xml:space="preserve"> oraz w rozdziale VII pkt. 1 ust. 3.</w:t>
      </w:r>
    </w:p>
    <w:p w:rsidR="00420939" w:rsidRPr="00420939" w:rsidRDefault="00420939" w:rsidP="00420939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Calibri Light" w:hAnsi="Calibri Light" w:cs="Calibri Light"/>
          <w:sz w:val="24"/>
        </w:rPr>
      </w:pPr>
      <w:r w:rsidRPr="00420939">
        <w:rPr>
          <w:rFonts w:ascii="Calibri Light" w:hAnsi="Calibri Light" w:cs="Calibri Light"/>
          <w:szCs w:val="20"/>
        </w:rPr>
        <w:t>Czy jest możliwe spełnienie warunku udziału w przetargu poprzez poleganie na doświadczeniu podwykonawcy, który będzie następnie uczestniczył w realizacji zamówienia?</w:t>
      </w:r>
    </w:p>
    <w:p w:rsidR="00420939" w:rsidRPr="00421CE8" w:rsidRDefault="00420939" w:rsidP="00420939">
      <w:pPr>
        <w:pStyle w:val="Akapitzlist"/>
        <w:spacing w:after="120"/>
        <w:contextualSpacing w:val="0"/>
        <w:jc w:val="both"/>
        <w:rPr>
          <w:rFonts w:ascii="Calibri Light" w:hAnsi="Calibri Light" w:cs="Calibri Light"/>
        </w:rPr>
      </w:pPr>
      <w:r w:rsidRPr="00421CE8">
        <w:rPr>
          <w:rFonts w:ascii="Calibri Light" w:hAnsi="Calibri Light" w:cs="Calibri Light"/>
        </w:rPr>
        <w:t>Odpowiedź:</w:t>
      </w:r>
    </w:p>
    <w:p w:rsidR="00420939" w:rsidRPr="00420939" w:rsidRDefault="00420939" w:rsidP="00420939">
      <w:pPr>
        <w:pStyle w:val="Akapitzlist"/>
        <w:tabs>
          <w:tab w:val="left" w:pos="5955"/>
        </w:tabs>
        <w:jc w:val="both"/>
        <w:rPr>
          <w:rFonts w:ascii="Calibri Light" w:hAnsi="Calibri Light" w:cs="Calibri Light"/>
          <w:i/>
        </w:rPr>
      </w:pPr>
      <w:r w:rsidRPr="00420939">
        <w:rPr>
          <w:rFonts w:ascii="Calibri Light" w:hAnsi="Calibri Light" w:cs="Calibri Light"/>
          <w:i/>
        </w:rPr>
        <w:t xml:space="preserve">Zamawiający </w:t>
      </w:r>
      <w:r>
        <w:rPr>
          <w:rFonts w:ascii="Calibri Light" w:hAnsi="Calibri Light" w:cs="Calibri Light"/>
          <w:i/>
        </w:rPr>
        <w:t>nie uzna za spełnienie warunku udziału w postępowaniu poprzez poleganie na doświadczeniu podwykonawcy, który będzie następnie uczestniczył w realizacji zamówienia.</w:t>
      </w:r>
      <w:r w:rsidR="00942F2E">
        <w:rPr>
          <w:rFonts w:ascii="Calibri Light" w:hAnsi="Calibri Light" w:cs="Calibri Light"/>
          <w:i/>
        </w:rPr>
        <w:t xml:space="preserve"> </w:t>
      </w:r>
      <w:r w:rsidR="005A5990">
        <w:rPr>
          <w:rFonts w:ascii="Calibri Light" w:hAnsi="Calibri Light" w:cs="Calibri Light"/>
          <w:i/>
        </w:rPr>
        <w:t>Jest to niezgodnie z zapisami Warunków Zamówienia oraz Umowy.</w:t>
      </w:r>
      <w:bookmarkStart w:id="0" w:name="_GoBack"/>
      <w:bookmarkEnd w:id="0"/>
    </w:p>
    <w:p w:rsidR="00420939" w:rsidRPr="00420939" w:rsidRDefault="00420939" w:rsidP="00420939">
      <w:pPr>
        <w:pStyle w:val="Akapitzlist"/>
        <w:jc w:val="both"/>
        <w:rPr>
          <w:rFonts w:ascii="Calibri Light" w:hAnsi="Calibri Light" w:cs="Calibri Light"/>
          <w:sz w:val="24"/>
        </w:rPr>
      </w:pPr>
    </w:p>
    <w:sectPr w:rsidR="00420939" w:rsidRPr="00420939" w:rsidSect="00606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D02" w:rsidRDefault="00D95D02" w:rsidP="0058089C">
      <w:pPr>
        <w:spacing w:after="0" w:line="240" w:lineRule="auto"/>
      </w:pPr>
      <w:r>
        <w:separator/>
      </w:r>
    </w:p>
  </w:endnote>
  <w:endnote w:type="continuationSeparator" w:id="0">
    <w:p w:rsidR="00D95D02" w:rsidRDefault="00D95D02" w:rsidP="0058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225" w:rsidRDefault="003272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89C" w:rsidRDefault="0058089C">
    <w:pPr>
      <w:pStyle w:val="Stopka"/>
    </w:pPr>
    <w:r>
      <w:rPr>
        <w:noProof/>
        <w:lang w:eastAsia="pl-PL"/>
      </w:rPr>
      <w:drawing>
        <wp:inline distT="0" distB="0" distL="0" distR="0">
          <wp:extent cx="5760720" cy="36576"/>
          <wp:effectExtent l="19050" t="0" r="0" b="0"/>
          <wp:docPr id="2" name="Obraz 1" descr="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089C" w:rsidRDefault="0058089C" w:rsidP="00F1165A">
    <w:pPr>
      <w:pStyle w:val="Stopka"/>
      <w:spacing w:line="20" w:lineRule="exact"/>
      <w:rPr>
        <w:rFonts w:ascii="OpenSans" w:hAnsi="OpenSans" w:cs="OpenSans"/>
        <w:b/>
        <w:color w:val="585757"/>
        <w:sz w:val="14"/>
        <w:szCs w:val="14"/>
      </w:rPr>
    </w:pPr>
    <w:r>
      <w:rPr>
        <w:rFonts w:ascii="OpenSans" w:hAnsi="OpenSans" w:cs="OpenSans"/>
        <w:b/>
        <w:color w:val="585757"/>
        <w:sz w:val="14"/>
        <w:szCs w:val="14"/>
      </w:rPr>
      <w:t xml:space="preserve"> </w:t>
    </w:r>
  </w:p>
  <w:p w:rsidR="00327225" w:rsidRDefault="0058089C" w:rsidP="00606BAC">
    <w:pPr>
      <w:pStyle w:val="Stopka"/>
      <w:spacing w:line="300" w:lineRule="exact"/>
      <w:rPr>
        <w:rFonts w:ascii="OpenSans" w:hAnsi="OpenSans" w:cs="OpenSans"/>
        <w:color w:val="585757"/>
        <w:sz w:val="14"/>
        <w:szCs w:val="14"/>
      </w:rPr>
    </w:pPr>
    <w:r>
      <w:rPr>
        <w:rFonts w:ascii="OpenSans" w:hAnsi="OpenSans" w:cs="OpenSans"/>
        <w:b/>
        <w:color w:val="585757"/>
        <w:sz w:val="14"/>
        <w:szCs w:val="14"/>
      </w:rPr>
      <w:t xml:space="preserve"> </w:t>
    </w:r>
    <w:r w:rsidRPr="0058089C">
      <w:rPr>
        <w:rFonts w:ascii="OpenSans" w:hAnsi="OpenSans" w:cs="OpenSans"/>
        <w:b/>
        <w:color w:val="585757"/>
        <w:sz w:val="14"/>
        <w:szCs w:val="14"/>
      </w:rPr>
      <w:t>Gdańska Agencja Rozwoju Gospodarczego Sp. z o.o.</w:t>
    </w:r>
    <w:r w:rsidRPr="0058089C">
      <w:rPr>
        <w:rFonts w:ascii="OpenSans" w:hAnsi="OpenSans" w:cs="OpenSans"/>
        <w:color w:val="585757"/>
        <w:sz w:val="7"/>
        <w:szCs w:val="7"/>
      </w:rPr>
      <w:t xml:space="preserve"> </w:t>
    </w:r>
  </w:p>
  <w:p w:rsidR="0058089C" w:rsidRPr="00327225" w:rsidRDefault="00327225" w:rsidP="00606BAC">
    <w:pPr>
      <w:pStyle w:val="Stopka"/>
      <w:spacing w:line="300" w:lineRule="exact"/>
      <w:rPr>
        <w:rFonts w:ascii="OpenSans" w:hAnsi="OpenSans" w:cs="OpenSans"/>
        <w:color w:val="585757"/>
        <w:sz w:val="14"/>
        <w:szCs w:val="14"/>
      </w:rPr>
    </w:pPr>
    <w:r>
      <w:rPr>
        <w:rFonts w:ascii="OpenSans" w:hAnsi="OpenSans" w:cs="OpenSans"/>
        <w:color w:val="585757"/>
        <w:sz w:val="14"/>
        <w:szCs w:val="14"/>
      </w:rPr>
      <w:t xml:space="preserve"> </w:t>
    </w:r>
    <w:r w:rsidR="0058089C" w:rsidRPr="0058089C">
      <w:rPr>
        <w:rFonts w:ascii="OpenSans" w:hAnsi="OpenSans" w:cs="OpenSans"/>
        <w:color w:val="585757"/>
        <w:sz w:val="14"/>
        <w:szCs w:val="14"/>
      </w:rPr>
      <w:t xml:space="preserve">80-560 Gdańsk, ul. Żaglowa 11 | Tel. </w:t>
    </w:r>
    <w:r w:rsidR="0058089C" w:rsidRPr="00327225">
      <w:rPr>
        <w:rFonts w:ascii="OpenSans" w:hAnsi="OpenSans" w:cs="OpenSans"/>
        <w:color w:val="585757"/>
        <w:sz w:val="14"/>
        <w:szCs w:val="14"/>
      </w:rPr>
      <w:t xml:space="preserve">+ 48 58 722 03 00 </w:t>
    </w:r>
    <w:r w:rsidRPr="0058089C">
      <w:rPr>
        <w:rFonts w:ascii="OpenSans" w:hAnsi="OpenSans" w:cs="OpenSans"/>
        <w:color w:val="585757"/>
        <w:sz w:val="14"/>
        <w:szCs w:val="14"/>
      </w:rPr>
      <w:t>|</w:t>
    </w:r>
    <w:r w:rsidR="0058089C" w:rsidRPr="00327225">
      <w:rPr>
        <w:rFonts w:ascii="OpenSans" w:hAnsi="OpenSans" w:cs="OpenSans"/>
        <w:color w:val="585757"/>
        <w:sz w:val="14"/>
        <w:szCs w:val="14"/>
      </w:rPr>
      <w:t xml:space="preserve"> </w:t>
    </w:r>
    <w:r w:rsidRPr="00327225">
      <w:rPr>
        <w:rFonts w:ascii="OpenSans" w:hAnsi="OpenSans" w:cs="OpenSans"/>
        <w:color w:val="585757"/>
        <w:sz w:val="14"/>
        <w:szCs w:val="14"/>
      </w:rPr>
      <w:t xml:space="preserve">office@investgda.pl </w:t>
    </w:r>
    <w:r w:rsidRPr="0058089C">
      <w:rPr>
        <w:rFonts w:ascii="OpenSans" w:hAnsi="OpenSans" w:cs="OpenSans"/>
        <w:color w:val="585757"/>
        <w:sz w:val="14"/>
        <w:szCs w:val="14"/>
      </w:rPr>
      <w:t>|</w:t>
    </w:r>
    <w:r w:rsidRPr="00327225">
      <w:rPr>
        <w:rFonts w:ascii="OpenSans" w:hAnsi="OpenSans" w:cs="OpenSans"/>
        <w:color w:val="585757"/>
        <w:sz w:val="14"/>
        <w:szCs w:val="14"/>
      </w:rPr>
      <w:t xml:space="preserve"> www.investgda.pl </w:t>
    </w:r>
    <w:r w:rsidRPr="0058089C">
      <w:rPr>
        <w:rFonts w:ascii="OpenSans" w:hAnsi="OpenSans" w:cs="OpenSans"/>
        <w:color w:val="585757"/>
        <w:sz w:val="14"/>
        <w:szCs w:val="14"/>
      </w:rPr>
      <w:t>|</w:t>
    </w:r>
    <w:r w:rsidRPr="00327225">
      <w:rPr>
        <w:rFonts w:ascii="OpenSans" w:hAnsi="OpenSans" w:cs="OpenSans"/>
        <w:color w:val="585757"/>
        <w:sz w:val="14"/>
        <w:szCs w:val="14"/>
      </w:rPr>
      <w:t xml:space="preserve"> NIP: </w:t>
    </w:r>
    <w:r>
      <w:rPr>
        <w:rFonts w:ascii="OpenSans" w:hAnsi="OpenSans" w:cs="OpenSans"/>
        <w:color w:val="585757"/>
        <w:sz w:val="14"/>
        <w:szCs w:val="14"/>
      </w:rPr>
      <w:t>583-305-46-20</w:t>
    </w:r>
  </w:p>
  <w:p w:rsidR="0058089C" w:rsidRPr="0058089C" w:rsidRDefault="0058089C" w:rsidP="00606BAC">
    <w:pPr>
      <w:pStyle w:val="Stopka"/>
      <w:spacing w:line="300" w:lineRule="exact"/>
      <w:rPr>
        <w:sz w:val="14"/>
        <w:szCs w:val="14"/>
      </w:rPr>
    </w:pPr>
    <w:r w:rsidRPr="00327225">
      <w:rPr>
        <w:rFonts w:ascii="OpenSans" w:hAnsi="OpenSans" w:cs="OpenSans"/>
        <w:color w:val="585757"/>
        <w:sz w:val="14"/>
        <w:szCs w:val="14"/>
      </w:rPr>
      <w:t xml:space="preserve"> </w:t>
    </w:r>
    <w:r w:rsidR="00327225">
      <w:rPr>
        <w:rFonts w:ascii="OpenSans" w:hAnsi="OpenSans" w:cs="OpenSans"/>
        <w:color w:val="585757"/>
        <w:sz w:val="14"/>
        <w:szCs w:val="14"/>
      </w:rPr>
      <w:t>Sąd Rejonowy Gdańsk – Północ w Gdańsku</w:t>
    </w:r>
    <w:r w:rsidR="001360B5">
      <w:rPr>
        <w:rFonts w:ascii="OpenSans" w:hAnsi="OpenSans" w:cs="OpenSans"/>
        <w:color w:val="585757"/>
        <w:sz w:val="14"/>
        <w:szCs w:val="14"/>
      </w:rPr>
      <w:t xml:space="preserve"> </w:t>
    </w:r>
    <w:r w:rsidR="00327225">
      <w:rPr>
        <w:rFonts w:ascii="OpenSans" w:hAnsi="OpenSans" w:cs="OpenSans"/>
        <w:color w:val="585757"/>
        <w:sz w:val="14"/>
        <w:szCs w:val="14"/>
      </w:rPr>
      <w:t xml:space="preserve">VII Wydział Gospodarczy KRS </w:t>
    </w:r>
    <w:r w:rsidR="00327225" w:rsidRPr="0058089C">
      <w:rPr>
        <w:rFonts w:ascii="OpenSans" w:hAnsi="OpenSans" w:cs="OpenSans"/>
        <w:color w:val="585757"/>
        <w:sz w:val="14"/>
        <w:szCs w:val="14"/>
      </w:rPr>
      <w:t>|</w:t>
    </w:r>
    <w:r w:rsidR="00327225">
      <w:rPr>
        <w:rFonts w:ascii="OpenSans" w:hAnsi="OpenSans" w:cs="OpenSans"/>
        <w:color w:val="585757"/>
        <w:sz w:val="14"/>
        <w:szCs w:val="14"/>
      </w:rPr>
      <w:t xml:space="preserve"> KRS: 0000328827 </w:t>
    </w:r>
    <w:r w:rsidR="00327225" w:rsidRPr="0058089C">
      <w:rPr>
        <w:rFonts w:ascii="OpenSans" w:hAnsi="OpenSans" w:cs="OpenSans"/>
        <w:color w:val="585757"/>
        <w:sz w:val="14"/>
        <w:szCs w:val="14"/>
      </w:rPr>
      <w:t>|</w:t>
    </w:r>
    <w:r w:rsidR="00327225">
      <w:rPr>
        <w:rFonts w:ascii="OpenSans" w:hAnsi="OpenSans" w:cs="OpenSans"/>
        <w:color w:val="585757"/>
        <w:sz w:val="14"/>
        <w:szCs w:val="14"/>
      </w:rPr>
      <w:t xml:space="preserve"> kapitał zakładowy: 406.327.000 PLN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225" w:rsidRDefault="00327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D02" w:rsidRDefault="00D95D02" w:rsidP="0058089C">
      <w:pPr>
        <w:spacing w:after="0" w:line="240" w:lineRule="auto"/>
      </w:pPr>
      <w:r>
        <w:separator/>
      </w:r>
    </w:p>
  </w:footnote>
  <w:footnote w:type="continuationSeparator" w:id="0">
    <w:p w:rsidR="00D95D02" w:rsidRDefault="00D95D02" w:rsidP="0058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225" w:rsidRDefault="003272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2D3" w:rsidRDefault="00A232D3">
    <w:pPr>
      <w:pStyle w:val="Nagwek"/>
    </w:pPr>
  </w:p>
  <w:p w:rsidR="0058089C" w:rsidRDefault="0058089C">
    <w:pPr>
      <w:pStyle w:val="Nagwek"/>
    </w:pPr>
    <w:r>
      <w:rPr>
        <w:noProof/>
        <w:lang w:eastAsia="pl-PL"/>
      </w:rPr>
      <w:drawing>
        <wp:inline distT="0" distB="0" distL="0" distR="0">
          <wp:extent cx="3341862" cy="720000"/>
          <wp:effectExtent l="19050" t="0" r="0" b="0"/>
          <wp:docPr id="1" name="Obraz 0" descr="logo_BR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186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225" w:rsidRDefault="00327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2B3"/>
    <w:multiLevelType w:val="hybridMultilevel"/>
    <w:tmpl w:val="5FC0A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23A6"/>
    <w:multiLevelType w:val="hybridMultilevel"/>
    <w:tmpl w:val="BEFA3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82D79"/>
    <w:multiLevelType w:val="hybridMultilevel"/>
    <w:tmpl w:val="756C3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61060"/>
    <w:multiLevelType w:val="hybridMultilevel"/>
    <w:tmpl w:val="609A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733A6"/>
    <w:multiLevelType w:val="hybridMultilevel"/>
    <w:tmpl w:val="A9164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767CA"/>
    <w:multiLevelType w:val="hybridMultilevel"/>
    <w:tmpl w:val="46127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B6409"/>
    <w:multiLevelType w:val="hybridMultilevel"/>
    <w:tmpl w:val="ED440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A1E0A"/>
    <w:multiLevelType w:val="hybridMultilevel"/>
    <w:tmpl w:val="49E0A448"/>
    <w:lvl w:ilvl="0" w:tplc="8C6810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09525B"/>
    <w:multiLevelType w:val="hybridMultilevel"/>
    <w:tmpl w:val="370C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333D7"/>
    <w:multiLevelType w:val="hybridMultilevel"/>
    <w:tmpl w:val="5A3053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2C123B"/>
    <w:multiLevelType w:val="hybridMultilevel"/>
    <w:tmpl w:val="69B0E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20960"/>
    <w:multiLevelType w:val="hybridMultilevel"/>
    <w:tmpl w:val="B860C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31BDD"/>
    <w:multiLevelType w:val="hybridMultilevel"/>
    <w:tmpl w:val="501A6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81B76"/>
    <w:multiLevelType w:val="hybridMultilevel"/>
    <w:tmpl w:val="93721B8C"/>
    <w:lvl w:ilvl="0" w:tplc="ADD68B8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53818"/>
    <w:multiLevelType w:val="hybridMultilevel"/>
    <w:tmpl w:val="B1B86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93F04"/>
    <w:multiLevelType w:val="hybridMultilevel"/>
    <w:tmpl w:val="6E30C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C3710"/>
    <w:multiLevelType w:val="hybridMultilevel"/>
    <w:tmpl w:val="3EE2E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0"/>
  </w:num>
  <w:num w:numId="14">
    <w:abstractNumId w:val="8"/>
  </w:num>
  <w:num w:numId="15">
    <w:abstractNumId w:val="14"/>
  </w:num>
  <w:num w:numId="16">
    <w:abstractNumId w:val="15"/>
  </w:num>
  <w:num w:numId="17">
    <w:abstractNumId w:val="6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9C"/>
    <w:rsid w:val="000370E6"/>
    <w:rsid w:val="00072693"/>
    <w:rsid w:val="000B1E70"/>
    <w:rsid w:val="000B6729"/>
    <w:rsid w:val="001360B5"/>
    <w:rsid w:val="00136A90"/>
    <w:rsid w:val="00141D13"/>
    <w:rsid w:val="00184E2B"/>
    <w:rsid w:val="001B278C"/>
    <w:rsid w:val="002346E0"/>
    <w:rsid w:val="00295851"/>
    <w:rsid w:val="002C0E57"/>
    <w:rsid w:val="002F07FC"/>
    <w:rsid w:val="00302312"/>
    <w:rsid w:val="00327225"/>
    <w:rsid w:val="00365F2C"/>
    <w:rsid w:val="003B3FA3"/>
    <w:rsid w:val="003E697C"/>
    <w:rsid w:val="00420939"/>
    <w:rsid w:val="00421CE8"/>
    <w:rsid w:val="004337AE"/>
    <w:rsid w:val="004A3033"/>
    <w:rsid w:val="004D0ADC"/>
    <w:rsid w:val="00506D1F"/>
    <w:rsid w:val="00531BDB"/>
    <w:rsid w:val="00544A7D"/>
    <w:rsid w:val="00555C4F"/>
    <w:rsid w:val="0058089C"/>
    <w:rsid w:val="005A5990"/>
    <w:rsid w:val="005C126C"/>
    <w:rsid w:val="00606BAC"/>
    <w:rsid w:val="006940D1"/>
    <w:rsid w:val="00735103"/>
    <w:rsid w:val="00777173"/>
    <w:rsid w:val="007C0F2F"/>
    <w:rsid w:val="007D5B57"/>
    <w:rsid w:val="008015CD"/>
    <w:rsid w:val="00824811"/>
    <w:rsid w:val="00897B53"/>
    <w:rsid w:val="00942F2E"/>
    <w:rsid w:val="009A499F"/>
    <w:rsid w:val="009A64D3"/>
    <w:rsid w:val="009C665B"/>
    <w:rsid w:val="00A232D3"/>
    <w:rsid w:val="00A52EFB"/>
    <w:rsid w:val="00AB2158"/>
    <w:rsid w:val="00B3657A"/>
    <w:rsid w:val="00B50A6B"/>
    <w:rsid w:val="00B534F5"/>
    <w:rsid w:val="00B53FF0"/>
    <w:rsid w:val="00C14DED"/>
    <w:rsid w:val="00C2231E"/>
    <w:rsid w:val="00C34EAD"/>
    <w:rsid w:val="00C655AD"/>
    <w:rsid w:val="00C76099"/>
    <w:rsid w:val="00D424C2"/>
    <w:rsid w:val="00D4345A"/>
    <w:rsid w:val="00D64988"/>
    <w:rsid w:val="00D9243B"/>
    <w:rsid w:val="00D95D02"/>
    <w:rsid w:val="00DD3AE8"/>
    <w:rsid w:val="00E06849"/>
    <w:rsid w:val="00E30364"/>
    <w:rsid w:val="00E52D6D"/>
    <w:rsid w:val="00EF7329"/>
    <w:rsid w:val="00F1165A"/>
    <w:rsid w:val="00F2635E"/>
    <w:rsid w:val="00F350E7"/>
    <w:rsid w:val="00F41C91"/>
    <w:rsid w:val="00F81729"/>
    <w:rsid w:val="00FA13CB"/>
    <w:rsid w:val="00FA63D9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77E8F"/>
  <w15:docId w15:val="{EAA7DA33-272A-4411-9A84-E06795C0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089C"/>
  </w:style>
  <w:style w:type="paragraph" w:styleId="Stopka">
    <w:name w:val="footer"/>
    <w:basedOn w:val="Normalny"/>
    <w:link w:val="StopkaZnak"/>
    <w:uiPriority w:val="99"/>
    <w:semiHidden/>
    <w:unhideWhenUsed/>
    <w:rsid w:val="0058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89C"/>
  </w:style>
  <w:style w:type="paragraph" w:styleId="Tekstdymka">
    <w:name w:val="Balloon Text"/>
    <w:basedOn w:val="Normalny"/>
    <w:link w:val="TekstdymkaZnak"/>
    <w:uiPriority w:val="99"/>
    <w:semiHidden/>
    <w:unhideWhenUsed/>
    <w:rsid w:val="0058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72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2693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0370E6"/>
    <w:pPr>
      <w:autoSpaceDE w:val="0"/>
      <w:autoSpaceDN w:val="0"/>
      <w:spacing w:after="0" w:line="331" w:lineRule="exact"/>
    </w:pPr>
    <w:rPr>
      <w:rFonts w:ascii="Trebuchet MS" w:hAnsi="Trebuchet MS" w:cs="Calibri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0370E6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Fijołek</dc:creator>
  <cp:lastModifiedBy>Ewa Adamczyk</cp:lastModifiedBy>
  <cp:revision>2</cp:revision>
  <cp:lastPrinted>2019-02-07T13:44:00Z</cp:lastPrinted>
  <dcterms:created xsi:type="dcterms:W3CDTF">2019-02-07T13:48:00Z</dcterms:created>
  <dcterms:modified xsi:type="dcterms:W3CDTF">2019-02-07T13:48:00Z</dcterms:modified>
</cp:coreProperties>
</file>